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01" w:rsidRDefault="008B2901" w:rsidP="008B29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2901" w:rsidRDefault="008B2901" w:rsidP="008B29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2901" w:rsidRDefault="008B2901" w:rsidP="008B29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мерах по противодействию коррупции</w:t>
      </w:r>
    </w:p>
    <w:p w:rsidR="008B2901" w:rsidRDefault="008B2901" w:rsidP="008B2901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31.03.2010 № 396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04.11.2010 № 1336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12.09.2011 № 1192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04.01.2012 № 19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proofErr w:type="gramStart"/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</w:t>
        </w:r>
        <w:proofErr w:type="gramEnd"/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 28.02.2012 № 249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28.07.2012 № 1060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14.02.2014 № 80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09.10.2017 № 472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контроль за</w:t>
      </w:r>
      <w:proofErr w:type="gramEnd"/>
      <w:r>
        <w:rPr>
          <w:color w:val="333333"/>
          <w:sz w:val="27"/>
          <w:szCs w:val="27"/>
        </w:rPr>
        <w:t xml:space="preserve"> реализацией мероприятий, предусмотренных Национальным планом противодействия коррупции;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решения возложенных на него основных задач: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Совета.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18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Совета;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 21</w:t>
      </w:r>
      <w:proofErr w:type="gramEnd"/>
      <w:r>
        <w:rPr>
          <w:rStyle w:val="ed"/>
          <w:color w:val="1111EE"/>
          <w:sz w:val="27"/>
          <w:szCs w:val="27"/>
        </w:rPr>
        <w:t xml:space="preserve"> сентября 2009 г. № 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rPr>
          <w:rStyle w:val="ed"/>
          <w:color w:val="1111EE"/>
          <w:sz w:val="27"/>
          <w:szCs w:val="27"/>
        </w:rPr>
        <w:t>руководителей Аппарата Совета Федерации Федерального Собрания Российской</w:t>
      </w:r>
      <w:proofErr w:type="gramEnd"/>
      <w:r>
        <w:rPr>
          <w:rStyle w:val="ed"/>
          <w:color w:val="1111EE"/>
          <w:sz w:val="27"/>
          <w:szCs w:val="27"/>
        </w:rP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19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01.07.2010 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 xml:space="preserve"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</w:t>
      </w:r>
      <w:r>
        <w:rPr>
          <w:rStyle w:val="ed"/>
          <w:color w:val="1111EE"/>
          <w:sz w:val="27"/>
          <w:szCs w:val="27"/>
        </w:rPr>
        <w:lastRenderedPageBreak/>
        <w:t>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0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02.04.2013 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proofErr w:type="gramEnd"/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rStyle w:val="ed"/>
          <w:color w:val="1111EE"/>
          <w:sz w:val="27"/>
          <w:szCs w:val="27"/>
        </w:rPr>
        <w:t>рассматривает заявления лиц, замещающих должность атамана войскового казачьего общества, внесенного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1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09.10.2017 № 472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  <w:proofErr w:type="gramEnd"/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  <w:shd w:val="clear" w:color="auto" w:fill="F0F0F0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(Дополнен - Указ Президента Российской Федерации </w:t>
      </w:r>
      <w:hyperlink r:id="rId22" w:tgtFrame="contents" w:history="1">
        <w:r>
          <w:rPr>
            <w:rStyle w:val="a4"/>
            <w:i/>
            <w:iCs/>
            <w:color w:val="18187D"/>
            <w:sz w:val="27"/>
            <w:szCs w:val="27"/>
            <w:shd w:val="clear" w:color="auto" w:fill="F0F0F0"/>
          </w:rPr>
          <w:t>от 13.05.2019 № 217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3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14.02.2014 № 80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заседаний президиума Совета;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Указ Президента Российской Федерации </w:t>
      </w:r>
      <w:hyperlink r:id="rId24" w:tgtFrame="contents" w:history="1">
        <w:r>
          <w:rPr>
            <w:rStyle w:val="cmd"/>
            <w:color w:val="1111EE"/>
            <w:sz w:val="27"/>
            <w:szCs w:val="27"/>
          </w:rPr>
          <w:t>от 3 февраля 2007 г. № 129</w:t>
        </w:r>
      </w:hyperlink>
      <w:r>
        <w:rPr>
          <w:color w:val="333333"/>
          <w:sz w:val="27"/>
          <w:szCs w:val="27"/>
        </w:rPr>
        <w:t xml:space="preserve"> 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</w:t>
      </w:r>
      <w:r>
        <w:rPr>
          <w:color w:val="333333"/>
          <w:sz w:val="27"/>
          <w:szCs w:val="27"/>
        </w:rPr>
        <w:lastRenderedPageBreak/>
        <w:t>ответственности за коррупцию от 27 января 1999 г." (Собрание законодательства Российской Федерации, 2007, № 6, ст. 731);</w:t>
      </w:r>
      <w:proofErr w:type="gramEnd"/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Указ Президента Российской Федерации </w:t>
      </w:r>
      <w:hyperlink r:id="rId25" w:tgtFrame="contents" w:history="1">
        <w:r>
          <w:rPr>
            <w:rStyle w:val="cmd"/>
            <w:color w:val="1111EE"/>
            <w:sz w:val="27"/>
            <w:szCs w:val="27"/>
          </w:rPr>
          <w:t>от 11 августа 2007 г. № 1068</w:t>
        </w:r>
      </w:hyperlink>
      <w:r>
        <w:rPr>
          <w:color w:val="333333"/>
          <w:sz w:val="27"/>
          <w:szCs w:val="27"/>
        </w:rPr>
        <w:t> "О 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ответственности за коррупцию от 27 января 1999 г." (Собрание законодательства Российской Федерации, 2007, № 34, ст. 4210).</w:t>
      </w:r>
      <w:proofErr w:type="gramEnd"/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Настоящий Указ вступает в силу со дня его подписания.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Д.Медведев</w:t>
      </w:r>
      <w:proofErr w:type="spellEnd"/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2901" w:rsidRDefault="008B2901" w:rsidP="008B2901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2901" w:rsidRDefault="008B2901" w:rsidP="008B290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2901" w:rsidRDefault="008B2901" w:rsidP="008B29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26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2901" w:rsidRDefault="008B2901" w:rsidP="008B2901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815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8B2901" w:rsidRDefault="008B2901" w:rsidP="008B2901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СОСТАВ</w:t>
      </w:r>
      <w:r>
        <w:rPr>
          <w:b/>
          <w:bCs/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b/>
          <w:bCs/>
          <w:color w:val="333333"/>
          <w:sz w:val="27"/>
          <w:szCs w:val="27"/>
        </w:rPr>
        <w:br/>
        <w:t> по противодействию коррупции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lastRenderedPageBreak/>
        <w:t>(Утратил силу - Указ Президента Российской Федерации </w:t>
      </w:r>
      <w:hyperlink r:id="rId27" w:tgtFrame="contents" w:history="1">
        <w:r>
          <w:rPr>
            <w:rStyle w:val="a4"/>
            <w:i/>
            <w:iCs/>
            <w:color w:val="18187D"/>
            <w:sz w:val="27"/>
            <w:szCs w:val="27"/>
          </w:rPr>
          <w:t>от 28.07.2012 № 1060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8B2901" w:rsidRDefault="008B2901" w:rsidP="008B2901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1665B" w:rsidRDefault="00C1665B">
      <w:bookmarkStart w:id="0" w:name="_GoBack"/>
      <w:bookmarkEnd w:id="0"/>
    </w:p>
    <w:sectPr w:rsidR="00C1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E2D"/>
    <w:rsid w:val="008B2901"/>
    <w:rsid w:val="00973E2D"/>
    <w:rsid w:val="00C1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B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B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B2901"/>
  </w:style>
  <w:style w:type="character" w:customStyle="1" w:styleId="cmd">
    <w:name w:val="cmd"/>
    <w:basedOn w:val="a0"/>
    <w:rsid w:val="008B2901"/>
  </w:style>
  <w:style w:type="character" w:styleId="a4">
    <w:name w:val="Hyperlink"/>
    <w:basedOn w:val="a0"/>
    <w:uiPriority w:val="99"/>
    <w:semiHidden/>
    <w:unhideWhenUsed/>
    <w:rsid w:val="008B2901"/>
    <w:rPr>
      <w:color w:val="0000FF"/>
      <w:u w:val="single"/>
    </w:rPr>
  </w:style>
  <w:style w:type="character" w:customStyle="1" w:styleId="ed">
    <w:name w:val="ed"/>
    <w:basedOn w:val="a0"/>
    <w:rsid w:val="008B2901"/>
  </w:style>
  <w:style w:type="paragraph" w:customStyle="1" w:styleId="i">
    <w:name w:val="i"/>
    <w:basedOn w:val="a"/>
    <w:rsid w:val="008B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8B2901"/>
  </w:style>
  <w:style w:type="paragraph" w:customStyle="1" w:styleId="s">
    <w:name w:val="s"/>
    <w:basedOn w:val="a"/>
    <w:rsid w:val="008B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8B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8B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8B2901"/>
  </w:style>
  <w:style w:type="character" w:customStyle="1" w:styleId="cmd">
    <w:name w:val="cmd"/>
    <w:basedOn w:val="a0"/>
    <w:rsid w:val="008B2901"/>
  </w:style>
  <w:style w:type="character" w:styleId="a4">
    <w:name w:val="Hyperlink"/>
    <w:basedOn w:val="a0"/>
    <w:uiPriority w:val="99"/>
    <w:semiHidden/>
    <w:unhideWhenUsed/>
    <w:rsid w:val="008B2901"/>
    <w:rPr>
      <w:color w:val="0000FF"/>
      <w:u w:val="single"/>
    </w:rPr>
  </w:style>
  <w:style w:type="character" w:customStyle="1" w:styleId="ed">
    <w:name w:val="ed"/>
    <w:basedOn w:val="a0"/>
    <w:rsid w:val="008B2901"/>
  </w:style>
  <w:style w:type="paragraph" w:customStyle="1" w:styleId="i">
    <w:name w:val="i"/>
    <w:basedOn w:val="a"/>
    <w:rsid w:val="008B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8B2901"/>
  </w:style>
  <w:style w:type="paragraph" w:customStyle="1" w:styleId="s">
    <w:name w:val="s"/>
    <w:basedOn w:val="a"/>
    <w:rsid w:val="008B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22053&amp;backlink=1&amp;&amp;nd=102150396" TargetMode="External"/><Relationship Id="rId13" Type="http://schemas.openxmlformats.org/officeDocument/2006/relationships/hyperlink" Target="http://pravo.gov.ru/proxy/ips/?docbody=&amp;prevDoc=102122053&amp;backlink=1&amp;&amp;nd=102171208" TargetMode="External"/><Relationship Id="rId18" Type="http://schemas.openxmlformats.org/officeDocument/2006/relationships/hyperlink" Target="http://pravo.gov.ru/proxy/ips/?docbody=&amp;prevDoc=102122053&amp;backlink=1&amp;&amp;nd=102158483" TargetMode="External"/><Relationship Id="rId26" Type="http://schemas.openxmlformats.org/officeDocument/2006/relationships/hyperlink" Target="http://pravo.gov.ru/proxy/ips/?docbody=&amp;prevDoc=102122053&amp;backlink=1&amp;&amp;nd=1021584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22053&amp;backlink=1&amp;&amp;nd=102445848" TargetMode="External"/><Relationship Id="rId7" Type="http://schemas.openxmlformats.org/officeDocument/2006/relationships/hyperlink" Target="http://pravo.gov.ru/proxy/ips/?docbody=&amp;prevDoc=102122053&amp;backlink=1&amp;&amp;nd=102142521" TargetMode="External"/><Relationship Id="rId12" Type="http://schemas.openxmlformats.org/officeDocument/2006/relationships/hyperlink" Target="http://pravo.gov.ru/proxy/ips/?docbody=&amp;prevDoc=102122053&amp;backlink=1&amp;&amp;nd=102164304" TargetMode="External"/><Relationship Id="rId17" Type="http://schemas.openxmlformats.org/officeDocument/2006/relationships/hyperlink" Target="http://pravo.gov.ru/proxy/ips/?docbody=&amp;prevDoc=102122053&amp;backlink=1&amp;&amp;nd=102171208" TargetMode="External"/><Relationship Id="rId25" Type="http://schemas.openxmlformats.org/officeDocument/2006/relationships/hyperlink" Target="http://pravo.gov.ru/proxy/ips/?docbody=&amp;prevDoc=102122053&amp;backlink=1&amp;&amp;nd=10211612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22053&amp;backlink=1&amp;&amp;nd=102158483" TargetMode="External"/><Relationship Id="rId20" Type="http://schemas.openxmlformats.org/officeDocument/2006/relationships/hyperlink" Target="http://pravo.gov.ru/proxy/ips/?docbody=&amp;prevDoc=102122053&amp;backlink=1&amp;&amp;nd=10216430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22053&amp;backlink=1&amp;&amp;nd=102139510" TargetMode="External"/><Relationship Id="rId11" Type="http://schemas.openxmlformats.org/officeDocument/2006/relationships/hyperlink" Target="http://pravo.gov.ru/proxy/ips/?docbody=&amp;prevDoc=102122053&amp;backlink=1&amp;&amp;nd=102158483" TargetMode="External"/><Relationship Id="rId24" Type="http://schemas.openxmlformats.org/officeDocument/2006/relationships/hyperlink" Target="http://pravo.gov.ru/proxy/ips/?docbody=&amp;prevDoc=102122053&amp;backlink=1&amp;&amp;nd=102111710" TargetMode="External"/><Relationship Id="rId5" Type="http://schemas.openxmlformats.org/officeDocument/2006/relationships/hyperlink" Target="http://pravo.gov.ru/proxy/ips/?docbody=&amp;prevDoc=102122053&amp;backlink=1&amp;&amp;nd=102137124" TargetMode="External"/><Relationship Id="rId15" Type="http://schemas.openxmlformats.org/officeDocument/2006/relationships/hyperlink" Target="http://pravo.gov.ru/proxy/ips/?docbody=&amp;prevDoc=102122053&amp;backlink=1&amp;&amp;nd=102549811" TargetMode="External"/><Relationship Id="rId23" Type="http://schemas.openxmlformats.org/officeDocument/2006/relationships/hyperlink" Target="http://pravo.gov.ru/proxy/ips/?docbody=&amp;prevDoc=102122053&amp;backlink=1&amp;&amp;nd=1021712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22053&amp;backlink=1&amp;&amp;nd=102154327" TargetMode="External"/><Relationship Id="rId19" Type="http://schemas.openxmlformats.org/officeDocument/2006/relationships/hyperlink" Target="http://pravo.gov.ru/proxy/ips/?docbody=&amp;prevDoc=102122053&amp;backlink=1&amp;&amp;nd=1021395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22053&amp;backlink=1&amp;&amp;nd=102153246" TargetMode="External"/><Relationship Id="rId14" Type="http://schemas.openxmlformats.org/officeDocument/2006/relationships/hyperlink" Target="http://pravo.gov.ru/proxy/ips/?docbody=&amp;prevDoc=102122053&amp;backlink=1&amp;&amp;nd=102445848" TargetMode="External"/><Relationship Id="rId22" Type="http://schemas.openxmlformats.org/officeDocument/2006/relationships/hyperlink" Target="http://pravo.gov.ru/proxy/ips/?docbody=&amp;prevDoc=102122053&amp;backlink=1&amp;&amp;nd=102549811" TargetMode="External"/><Relationship Id="rId27" Type="http://schemas.openxmlformats.org/officeDocument/2006/relationships/hyperlink" Target="http://pravo.gov.ru/proxy/ips/?docbody=&amp;prevDoc=102122053&amp;backlink=1&amp;&amp;nd=102158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9132</Characters>
  <Application>Microsoft Office Word</Application>
  <DocSecurity>0</DocSecurity>
  <Lines>76</Lines>
  <Paragraphs>21</Paragraphs>
  <ScaleCrop>false</ScaleCrop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2019-10-15T08:32:00Z</dcterms:created>
  <dcterms:modified xsi:type="dcterms:W3CDTF">2019-10-15T08:33:00Z</dcterms:modified>
</cp:coreProperties>
</file>